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F" w:rsidRDefault="00AC01CF" w:rsidP="00AC0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437515</wp:posOffset>
            </wp:positionV>
            <wp:extent cx="5791835" cy="8293100"/>
            <wp:effectExtent l="19050" t="0" r="0" b="0"/>
            <wp:wrapTight wrapText="bothSides">
              <wp:wrapPolygon edited="0">
                <wp:start x="-71" y="0"/>
                <wp:lineTo x="-71" y="21534"/>
                <wp:lineTo x="21598" y="21534"/>
                <wp:lineTo x="21598" y="0"/>
                <wp:lineTo x="-71" y="0"/>
              </wp:wrapPolygon>
            </wp:wrapTight>
            <wp:docPr id="1" name="Рисунок 1" descr="G:\тит раб пр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раб пр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7" t="3172" r="4984"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1CF" w:rsidRDefault="00AC01CF" w:rsidP="00AC0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01CF" w:rsidRDefault="00AC01CF" w:rsidP="00AC0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01CF" w:rsidRDefault="00AC01CF" w:rsidP="00AC0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01CF" w:rsidRPr="00D86D59" w:rsidRDefault="00AC01CF" w:rsidP="00AC0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на основе: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2012 г. 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 </w:t>
      </w:r>
      <w:r w:rsidRPr="00630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образовании в Российской Федерации".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6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образования.</w:t>
      </w:r>
    </w:p>
    <w:p w:rsidR="00AC01CF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Л.С. </w:t>
      </w:r>
      <w:proofErr w:type="spell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, В.Ф. Бутузов, С.Б. Кадомцев и др. «Геометрия,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8». Геометрия. Сборник рабочих программ. 7 – 9 классы: пособие для учителей </w:t>
      </w:r>
      <w:proofErr w:type="spell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организаций/ [сост. Т.А. </w:t>
      </w:r>
      <w:proofErr w:type="spell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– 2-е изд., </w:t>
      </w:r>
      <w:proofErr w:type="spell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2014.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Верхне-Кижингинская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43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01CF" w:rsidRPr="006305F8" w:rsidRDefault="00AC01CF" w:rsidP="00AC01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</w:t>
      </w: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аргументировано отстаивать свои взгляды и убеждения, а также способность принимать самостоятельные решения.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аналогией. Активное использование задач на всех этапах учебного процесса развивает творческие способности школьников.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 кратко и наглядно вскрывают механизм логических построений и учат их применению. Тем самым геометрия занимает ведущее место в формировании научно-технического мышления школьников. Раскрывая внутреннюю гармонию математики, формирую понимание красоты и изящества математических рассуждений, способствует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AC01CF" w:rsidRPr="006305F8" w:rsidRDefault="00AC01CF" w:rsidP="00AC0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5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обучения базовый. 2 часа в неделю, всего за год 68 часов.</w:t>
      </w: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rPr>
          <w:rStyle w:val="FontStyle43"/>
          <w:rFonts w:cs="Times New Roman"/>
          <w:sz w:val="24"/>
          <w:szCs w:val="24"/>
        </w:rPr>
      </w:pPr>
    </w:p>
    <w:p w:rsidR="00AC01CF" w:rsidRPr="00F17989" w:rsidRDefault="00AC01CF" w:rsidP="00AC01CF">
      <w:pPr>
        <w:spacing w:line="360" w:lineRule="auto"/>
        <w:jc w:val="center"/>
        <w:rPr>
          <w:rStyle w:val="FontStyle43"/>
          <w:rFonts w:cs="Times New Roman"/>
          <w:sz w:val="24"/>
          <w:szCs w:val="24"/>
        </w:rPr>
      </w:pPr>
      <w:r w:rsidRPr="00F17989">
        <w:rPr>
          <w:rStyle w:val="FontStyle43"/>
          <w:rFonts w:cs="Times New Roman"/>
          <w:sz w:val="24"/>
          <w:szCs w:val="24"/>
        </w:rPr>
        <w:lastRenderedPageBreak/>
        <w:t>ПЛАНИРУЕМЫЕ ОБРАЗОВАТЕЛЬНЫЕ РЕЗУЛЬТАТЫ ОСВОЕНИЯ ПРЕДМЕТА, КУРСА (ФГОС)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</w:tblGrid>
      <w:tr w:rsidR="00AC01CF" w:rsidRPr="00F17989" w:rsidTr="006F4CF4">
        <w:trPr>
          <w:cantSplit/>
          <w:trHeight w:val="1503"/>
        </w:trPr>
        <w:tc>
          <w:tcPr>
            <w:tcW w:w="993" w:type="dxa"/>
            <w:textDirection w:val="btLr"/>
          </w:tcPr>
          <w:p w:rsidR="00AC01CF" w:rsidRPr="00F17989" w:rsidRDefault="00AC01CF" w:rsidP="006F4CF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98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646" w:type="dxa"/>
          </w:tcPr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 xml:space="preserve">формирование ответственного отношения к учению, готовности и </w:t>
            </w:r>
            <w:proofErr w:type="gramStart"/>
            <w:r w:rsidRPr="005B1A0B">
              <w:t>способности</w:t>
            </w:r>
            <w:proofErr w:type="gramEnd"/>
            <w:r w:rsidRPr="005B1A0B"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5B1A0B">
              <w:t>контрпримеры</w:t>
            </w:r>
            <w:proofErr w:type="spellEnd"/>
            <w:r w:rsidRPr="005B1A0B">
              <w:t>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proofErr w:type="spellStart"/>
            <w:r w:rsidRPr="005B1A0B">
              <w:t>креативность</w:t>
            </w:r>
            <w:proofErr w:type="spellEnd"/>
            <w:r w:rsidRPr="005B1A0B">
              <w:t xml:space="preserve"> мышления, инициативу, находчивость, активность при решении геометрических задач;</w:t>
            </w:r>
          </w:p>
          <w:p w:rsidR="00AC01CF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>умение контролировать процесс и результат учебной математической деятельности;</w:t>
            </w:r>
          </w:p>
          <w:p w:rsidR="00AC01CF" w:rsidRPr="00901D75" w:rsidRDefault="00AC01CF" w:rsidP="00AC01CF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</w:pPr>
            <w:r w:rsidRPr="005B1A0B">
              <w:t>способность к эмоциональному восприятию математических объектов, задач, ре</w:t>
            </w:r>
            <w:r>
              <w:t>шений, рассуждений.</w:t>
            </w:r>
          </w:p>
        </w:tc>
      </w:tr>
      <w:tr w:rsidR="00AC01CF" w:rsidRPr="00F17989" w:rsidTr="006F4CF4">
        <w:trPr>
          <w:trHeight w:val="843"/>
        </w:trPr>
        <w:tc>
          <w:tcPr>
            <w:tcW w:w="993" w:type="dxa"/>
            <w:vMerge w:val="restart"/>
            <w:textDirection w:val="btLr"/>
            <w:vAlign w:val="center"/>
          </w:tcPr>
          <w:p w:rsidR="00AC01CF" w:rsidRPr="00F17989" w:rsidRDefault="00AC01CF" w:rsidP="006F4CF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98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646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AC01CF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AC01CF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>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AC01CF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AC01CF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 xml:space="preserve">понимание сущности алгоритмических предписаний и умение действовать в </w:t>
            </w:r>
            <w:r w:rsidRPr="005B1A0B">
              <w:lastRenderedPageBreak/>
              <w:t>соответствии с предложенным алгоритмом;</w:t>
            </w:r>
          </w:p>
          <w:p w:rsidR="00AC01CF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AC01CF" w:rsidRPr="005B1A0B" w:rsidRDefault="00AC01CF" w:rsidP="00AC01C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</w:pPr>
            <w:r w:rsidRPr="005B1A0B">
              <w:t>умение планировать и осуществлять деятельность, направленную на решение задач исследовательского характера</w:t>
            </w:r>
            <w:r>
              <w:t>.</w:t>
            </w:r>
          </w:p>
        </w:tc>
      </w:tr>
      <w:tr w:rsidR="00AC01CF" w:rsidRPr="00F17989" w:rsidTr="006F4CF4">
        <w:trPr>
          <w:trHeight w:val="851"/>
        </w:trPr>
        <w:tc>
          <w:tcPr>
            <w:tcW w:w="993" w:type="dxa"/>
            <w:vMerge/>
            <w:textDirection w:val="btLr"/>
            <w:vAlign w:val="center"/>
          </w:tcPr>
          <w:p w:rsidR="00AC01CF" w:rsidRPr="00F17989" w:rsidRDefault="00AC01CF" w:rsidP="006F4CF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ПознавательныеУУД</w:t>
            </w:r>
            <w:proofErr w:type="spellEnd"/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 xml:space="preserve">умение устанавливать причинно-следственные связи, строить </w:t>
            </w:r>
            <w:proofErr w:type="gramStart"/>
            <w:r w:rsidRPr="005B1A0B">
              <w:t>логическое рассуждение</w:t>
            </w:r>
            <w:proofErr w:type="gramEnd"/>
            <w:r w:rsidRPr="005B1A0B">
              <w:t>, умозаключение и выводы;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 xml:space="preserve">формирование и развитие учебной и </w:t>
            </w:r>
            <w:proofErr w:type="spellStart"/>
            <w:r w:rsidRPr="005B1A0B">
              <w:t>общепользовательской</w:t>
            </w:r>
            <w:proofErr w:type="spellEnd"/>
            <w:r w:rsidRPr="005B1A0B">
              <w:t xml:space="preserve"> компетентности в области использования информационно-коммуникационных технологий (</w:t>
            </w:r>
            <w:proofErr w:type="spellStart"/>
            <w:proofErr w:type="gramStart"/>
            <w:r w:rsidRPr="005B1A0B">
              <w:t>ИКТ-компетентности</w:t>
            </w:r>
            <w:proofErr w:type="spellEnd"/>
            <w:proofErr w:type="gramEnd"/>
            <w:r w:rsidRPr="005B1A0B">
              <w:t>);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      </w:r>
          </w:p>
          <w:p w:rsidR="00AC01CF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AC01CF" w:rsidRPr="005B1A0B" w:rsidRDefault="00AC01CF" w:rsidP="00AC01CF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</w:pPr>
            <w:r w:rsidRPr="005B1A0B">
              <w:t>умение выдвигать гипотезы при решении учебных задач и понимать необходимость их проверки</w:t>
            </w:r>
            <w:r>
              <w:t>.</w:t>
            </w:r>
          </w:p>
        </w:tc>
      </w:tr>
      <w:tr w:rsidR="00AC01CF" w:rsidRPr="00F17989" w:rsidTr="006F4CF4">
        <w:trPr>
          <w:trHeight w:val="1127"/>
        </w:trPr>
        <w:tc>
          <w:tcPr>
            <w:tcW w:w="993" w:type="dxa"/>
            <w:vMerge/>
            <w:textDirection w:val="btLr"/>
            <w:vAlign w:val="center"/>
          </w:tcPr>
          <w:p w:rsidR="00AC01CF" w:rsidRPr="00F17989" w:rsidRDefault="00AC01CF" w:rsidP="006F4CF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C01CF" w:rsidRPr="005B1A0B" w:rsidRDefault="00AC01CF" w:rsidP="006F4C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AC01CF" w:rsidRDefault="00AC01CF" w:rsidP="00AC01CF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</w:pPr>
            <w:r w:rsidRPr="005B1A0B"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AC01CF" w:rsidRDefault="00AC01CF" w:rsidP="00AC01CF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</w:pPr>
            <w:r w:rsidRPr="005B1A0B"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AC01CF" w:rsidRDefault="00AC01CF" w:rsidP="00AC01CF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</w:pPr>
            <w:r w:rsidRPr="005B1A0B">
              <w:lastRenderedPageBreak/>
              <w:t>слушать партнера;</w:t>
            </w:r>
          </w:p>
          <w:p w:rsidR="00AC01CF" w:rsidRPr="00E80613" w:rsidRDefault="00AC01CF" w:rsidP="00AC01CF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</w:pPr>
            <w:r w:rsidRPr="005B1A0B">
              <w:t>формулировать, аргументировать и отстаивать свое мнение</w:t>
            </w:r>
            <w:r>
              <w:t>.</w:t>
            </w:r>
          </w:p>
        </w:tc>
      </w:tr>
      <w:tr w:rsidR="00AC01CF" w:rsidRPr="00F17989" w:rsidTr="006F4CF4">
        <w:trPr>
          <w:trHeight w:val="844"/>
        </w:trPr>
        <w:tc>
          <w:tcPr>
            <w:tcW w:w="993" w:type="dxa"/>
            <w:textDirection w:val="btLr"/>
            <w:vAlign w:val="center"/>
          </w:tcPr>
          <w:p w:rsidR="00AC01CF" w:rsidRPr="00F17989" w:rsidRDefault="00AC01CF" w:rsidP="006F4CF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646" w:type="dxa"/>
          </w:tcPr>
          <w:p w:rsidR="00AC01CF" w:rsidRPr="005B1A0B" w:rsidRDefault="00AC01CF" w:rsidP="00AC01CF">
            <w:pPr>
              <w:pStyle w:val="a4"/>
              <w:numPr>
                <w:ilvl w:val="0"/>
                <w:numId w:val="6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пользоваться геометрическим языком для описания предметов окружающего мира;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распознавать геометрические фигуры, различать их взаимное расположение;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изображать геометрические фигуры; выполнять чертежи по условию задачи; осуществлять преобразования фигур;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в простейших случаях строить сечения и развертки пространственных тел;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вычислять значения геометрических величи</w:t>
            </w:r>
            <w:proofErr w:type="gramStart"/>
            <w:r w:rsidRPr="005B1A0B">
              <w:rPr>
                <w:rFonts w:eastAsia="Newton-Regular"/>
              </w:rPr>
              <w:t>н(</w:t>
            </w:r>
            <w:proofErr w:type="gramEnd"/>
            <w:r w:rsidRPr="005B1A0B">
              <w:rPr>
                <w:rFonts w:eastAsia="Newton-Regular"/>
              </w:rPr>
      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решать геометрические задачи, опираясь на изученные свойства фигур и отношений</w:t>
            </w:r>
            <w:r>
              <w:rPr>
                <w:rFonts w:eastAsia="Newton-Regular"/>
              </w:rPr>
              <w:t xml:space="preserve"> </w:t>
            </w:r>
            <w:r w:rsidRPr="005B1A0B">
              <w:rPr>
                <w:rFonts w:eastAsia="Newton-Regular"/>
              </w:rPr>
              <w:t>между ними, применяя дополнительные построения, алгебраический и тригонометрический аппарат, правила симметрии;</w:t>
            </w:r>
          </w:p>
          <w:p w:rsidR="00AC01CF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AC01CF" w:rsidRPr="005B1A0B" w:rsidRDefault="00AC01CF" w:rsidP="00AC01CF">
            <w:pPr>
              <w:pStyle w:val="a4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eastAsia="Newton-Regular"/>
              </w:rPr>
            </w:pPr>
            <w:r w:rsidRPr="005B1A0B">
              <w:rPr>
                <w:rFonts w:eastAsia="Newton-Regular"/>
              </w:rPr>
              <w:t>решать простейшие планиметрические задачи в пространстве.</w:t>
            </w:r>
          </w:p>
        </w:tc>
      </w:tr>
    </w:tbl>
    <w:p w:rsidR="00AC01CF" w:rsidRDefault="00AC01CF" w:rsidP="00AC01CF"/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CF" w:rsidRPr="00F17989" w:rsidRDefault="00AC01CF" w:rsidP="00AC0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989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87"/>
      </w:tblGrid>
      <w:tr w:rsidR="00AC01CF" w:rsidRPr="00FF23F5" w:rsidTr="006F4CF4">
        <w:trPr>
          <w:trHeight w:val="377"/>
        </w:trPr>
        <w:tc>
          <w:tcPr>
            <w:tcW w:w="2694" w:type="dxa"/>
          </w:tcPr>
          <w:p w:rsidR="00AC01CF" w:rsidRPr="00FF23F5" w:rsidRDefault="00AC01CF" w:rsidP="006F4C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</w:t>
            </w:r>
          </w:p>
        </w:tc>
        <w:tc>
          <w:tcPr>
            <w:tcW w:w="7087" w:type="dxa"/>
          </w:tcPr>
          <w:p w:rsidR="00AC01CF" w:rsidRDefault="00AC01CF" w:rsidP="006F4C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C01CF" w:rsidRPr="00FF23F5" w:rsidRDefault="00AC01CF" w:rsidP="006F4C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CF" w:rsidRPr="00FF23F5" w:rsidTr="006F4CF4">
        <w:trPr>
          <w:trHeight w:val="377"/>
        </w:trPr>
        <w:tc>
          <w:tcPr>
            <w:tcW w:w="2694" w:type="dxa"/>
          </w:tcPr>
          <w:p w:rsidR="00AC01CF" w:rsidRPr="00FF23F5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7087" w:type="dxa"/>
          </w:tcPr>
          <w:p w:rsidR="00AC01CF" w:rsidRPr="00FF23F5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Многоугольник, выпуклый многоугольник, четырехуголь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softHyphen/>
              <w:t>ник. Параллелограмм, его свойства и признаки. Трапеция. Пря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моугольник, ромб, квадрат, их свойства. Осевая и центральная симметрии.</w:t>
            </w:r>
          </w:p>
        </w:tc>
      </w:tr>
      <w:tr w:rsidR="00AC01CF" w:rsidRPr="00FF23F5" w:rsidTr="006F4CF4">
        <w:trPr>
          <w:trHeight w:val="377"/>
        </w:trPr>
        <w:tc>
          <w:tcPr>
            <w:tcW w:w="2694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7087" w:type="dxa"/>
          </w:tcPr>
          <w:p w:rsidR="00AC01CF" w:rsidRPr="005B1A0B" w:rsidRDefault="00AC01CF" w:rsidP="006F4CF4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Площади прямоуголь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параллелограмма, треугольника, трапеции. Теорема Пи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softHyphen/>
              <w:t>фагора.</w:t>
            </w:r>
          </w:p>
        </w:tc>
      </w:tr>
      <w:tr w:rsidR="00AC01CF" w:rsidRPr="00FF23F5" w:rsidTr="006F4CF4">
        <w:trPr>
          <w:trHeight w:val="377"/>
        </w:trPr>
        <w:tc>
          <w:tcPr>
            <w:tcW w:w="2694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Подобные треугольники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</w:tcPr>
          <w:p w:rsidR="00AC01CF" w:rsidRPr="005B1A0B" w:rsidRDefault="00AC01CF" w:rsidP="006F4CF4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</w:tr>
      <w:tr w:rsidR="00AC01CF" w:rsidRPr="00FF23F5" w:rsidTr="006F4CF4">
        <w:trPr>
          <w:trHeight w:val="377"/>
        </w:trPr>
        <w:tc>
          <w:tcPr>
            <w:tcW w:w="2694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7" w:type="dxa"/>
          </w:tcPr>
          <w:p w:rsidR="00AC01CF" w:rsidRPr="005B1A0B" w:rsidRDefault="00AC01CF" w:rsidP="006F4CF4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</w:tc>
      </w:tr>
      <w:tr w:rsidR="00AC01CF" w:rsidRPr="005B1A0B" w:rsidTr="006F4CF4">
        <w:trPr>
          <w:trHeight w:val="377"/>
        </w:trPr>
        <w:tc>
          <w:tcPr>
            <w:tcW w:w="2694" w:type="dxa"/>
          </w:tcPr>
          <w:p w:rsidR="00AC01CF" w:rsidRPr="005B1A0B" w:rsidRDefault="00AC01CF" w:rsidP="006F4C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7087" w:type="dxa"/>
          </w:tcPr>
          <w:p w:rsidR="00AC01CF" w:rsidRPr="005B1A0B" w:rsidRDefault="00AC01CF" w:rsidP="006F4CF4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CF" w:rsidRDefault="00AC01CF" w:rsidP="00AC01CF"/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1CF" w:rsidRPr="00F17989" w:rsidRDefault="00AC01CF" w:rsidP="00AC01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89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6663"/>
        <w:gridCol w:w="1275"/>
      </w:tblGrid>
      <w:tr w:rsidR="00AC01CF" w:rsidRPr="005B1A0B" w:rsidTr="006F4CF4">
        <w:trPr>
          <w:trHeight w:val="545"/>
        </w:trPr>
        <w:tc>
          <w:tcPr>
            <w:tcW w:w="1383" w:type="dxa"/>
            <w:vAlign w:val="center"/>
          </w:tcPr>
          <w:p w:rsidR="00AC01CF" w:rsidRPr="005B1A0B" w:rsidRDefault="00AC01CF" w:rsidP="006F4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</w:tr>
      <w:tr w:rsidR="00AC01CF" w:rsidRPr="005B1A0B" w:rsidTr="006F4CF4"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(2ч.)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351"/>
        </w:trPr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 ч.)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427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Признаки 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то теме «Параллелограмм»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4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tabs>
                <w:tab w:val="left" w:pos="0"/>
              </w:tabs>
              <w:spacing w:line="240" w:lineRule="auto"/>
              <w:ind w:left="-9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 Трапеция.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tabs>
                <w:tab w:val="left" w:pos="0"/>
              </w:tabs>
              <w:spacing w:line="240" w:lineRule="auto"/>
              <w:ind w:left="-9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 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Подобные треугольни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 (</w:t>
            </w: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Определение подобных  треугольников.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4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4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5B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5B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5B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left="4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5B1A0B">
              <w:rPr>
                <w:rFonts w:ascii="Times New Roman" w:hAnsi="Times New Roman" w:cs="Times New Roman"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ружность (</w:t>
            </w: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B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«Центральные и вписанные углы» 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Align w:val="center"/>
          </w:tcPr>
          <w:p w:rsidR="00AC01CF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биссектрисы угла</w:t>
            </w:r>
          </w:p>
        </w:tc>
        <w:tc>
          <w:tcPr>
            <w:tcW w:w="1275" w:type="dxa"/>
          </w:tcPr>
          <w:p w:rsidR="00AC01CF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ерединн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rPr>
          <w:trHeight w:val="20"/>
        </w:trPr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9321" w:type="dxa"/>
            <w:gridSpan w:val="3"/>
          </w:tcPr>
          <w:p w:rsidR="00AC01CF" w:rsidRPr="005B1A0B" w:rsidRDefault="00AC01CF" w:rsidP="006F4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</w:t>
            </w:r>
            <w:r w:rsidRPr="005B1A0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vAlign w:val="center"/>
          </w:tcPr>
          <w:p w:rsidR="00AC01CF" w:rsidRPr="005B1A0B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1A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AC01CF" w:rsidRPr="005B1A0B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C01CF" w:rsidRPr="005B1A0B" w:rsidTr="006F4CF4">
        <w:tc>
          <w:tcPr>
            <w:tcW w:w="1383" w:type="dxa"/>
          </w:tcPr>
          <w:p w:rsidR="00AC01CF" w:rsidRPr="005B1A0B" w:rsidRDefault="00AC01CF" w:rsidP="006F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vAlign w:val="center"/>
          </w:tcPr>
          <w:p w:rsidR="00AC01CF" w:rsidRDefault="00AC01CF" w:rsidP="006F4CF4">
            <w:pPr>
              <w:spacing w:line="240" w:lineRule="auto"/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над ошибками. Решение задач</w:t>
            </w:r>
          </w:p>
        </w:tc>
        <w:tc>
          <w:tcPr>
            <w:tcW w:w="1275" w:type="dxa"/>
          </w:tcPr>
          <w:p w:rsidR="00AC01CF" w:rsidRDefault="00AC01CF" w:rsidP="006F4CF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AC01CF" w:rsidRDefault="00AC01CF" w:rsidP="00AC01CF"/>
    <w:p w:rsidR="00AC01CF" w:rsidRDefault="00AC01CF" w:rsidP="00AC01CF"/>
    <w:p w:rsidR="00D15C66" w:rsidRDefault="00D15C66"/>
    <w:sectPr w:rsidR="00D15C66" w:rsidSect="006700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4E43"/>
    <w:multiLevelType w:val="hybridMultilevel"/>
    <w:tmpl w:val="2F38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6B6"/>
    <w:multiLevelType w:val="hybridMultilevel"/>
    <w:tmpl w:val="5622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23875"/>
    <w:multiLevelType w:val="hybridMultilevel"/>
    <w:tmpl w:val="48E4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71DB"/>
    <w:multiLevelType w:val="hybridMultilevel"/>
    <w:tmpl w:val="7990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33F"/>
    <w:multiLevelType w:val="hybridMultilevel"/>
    <w:tmpl w:val="215651C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7C477632"/>
    <w:multiLevelType w:val="hybridMultilevel"/>
    <w:tmpl w:val="46B4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1CF"/>
    <w:rsid w:val="00AC01CF"/>
    <w:rsid w:val="00D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01CF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AC01CF"/>
    <w:rPr>
      <w:rFonts w:ascii="Times New Roman" w:hAnsi="Times New Roman"/>
      <w:sz w:val="18"/>
    </w:rPr>
  </w:style>
  <w:style w:type="paragraph" w:styleId="a4">
    <w:name w:val="List Paragraph"/>
    <w:basedOn w:val="a"/>
    <w:uiPriority w:val="34"/>
    <w:qFormat/>
    <w:rsid w:val="00AC0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2019-02-26T16:19:00Z</dcterms:created>
  <dcterms:modified xsi:type="dcterms:W3CDTF">2019-02-26T16:24:00Z</dcterms:modified>
</cp:coreProperties>
</file>